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B1B99" w14:textId="77777777" w:rsidR="00CE5C19" w:rsidRDefault="00617B1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上海大学授予学士学位外语水平认定细则</w:t>
      </w:r>
    </w:p>
    <w:p w14:paraId="788E6377" w14:textId="77777777" w:rsidR="00CE5C19" w:rsidRDefault="00CE5C19">
      <w:pPr>
        <w:jc w:val="center"/>
        <w:rPr>
          <w:b/>
          <w:sz w:val="28"/>
          <w:szCs w:val="28"/>
        </w:rPr>
      </w:pPr>
    </w:p>
    <w:p w14:paraId="098AD6DA" w14:textId="75751AFF" w:rsidR="00CE5C19" w:rsidRDefault="00617B13">
      <w:pPr>
        <w:spacing w:line="480" w:lineRule="exact"/>
        <w:ind w:firstLineChars="300" w:firstLine="720"/>
      </w:pPr>
      <w:r>
        <w:rPr>
          <w:rFonts w:hint="eastAsia"/>
          <w:sz w:val="24"/>
          <w:szCs w:val="24"/>
        </w:rPr>
        <w:t>为了能够全面锻炼本科生学习外语</w:t>
      </w:r>
      <w:r w:rsidR="000F2D9B">
        <w:rPr>
          <w:rFonts w:hint="eastAsia"/>
          <w:sz w:val="24"/>
          <w:szCs w:val="24"/>
        </w:rPr>
        <w:t>水平</w:t>
      </w:r>
      <w:r>
        <w:rPr>
          <w:rFonts w:hint="eastAsia"/>
          <w:sz w:val="24"/>
          <w:szCs w:val="24"/>
        </w:rPr>
        <w:t xml:space="preserve">，更充分提高社会竞争实力，根据上海大学第78次学位评定委员会会议决议和《上海大学学士学位授予工作细则》有关文件规定，制定本认定细则。 </w:t>
      </w:r>
    </w:p>
    <w:p w14:paraId="2E611E2C" w14:textId="447B6921" w:rsidR="00CE5C19" w:rsidRDefault="00617B13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一、学生</w:t>
      </w:r>
      <w:r w:rsidR="00CF205F">
        <w:rPr>
          <w:rFonts w:hint="eastAsia"/>
          <w:sz w:val="24"/>
          <w:szCs w:val="24"/>
        </w:rPr>
        <w:t>申请</w:t>
      </w:r>
      <w:r>
        <w:rPr>
          <w:rFonts w:hint="eastAsia"/>
          <w:sz w:val="24"/>
          <w:szCs w:val="24"/>
        </w:rPr>
        <w:t>学士学位，外语水平须达到学校规定的要求，即满足下列条件之一：</w:t>
      </w:r>
    </w:p>
    <w:p w14:paraId="5ECF4191" w14:textId="77777777" w:rsidR="00CE5C19" w:rsidRDefault="00617B13">
      <w:pPr>
        <w:pStyle w:val="ac"/>
        <w:spacing w:line="48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1、在校期间，参加大学英语四级，大学法语四级、大学日语四级、大学德语四级、大学俄语四级考试，并且大学英语四级取得4</w:t>
      </w:r>
      <w:r>
        <w:rPr>
          <w:sz w:val="24"/>
          <w:szCs w:val="24"/>
        </w:rPr>
        <w:t>25</w:t>
      </w:r>
      <w:r>
        <w:rPr>
          <w:rFonts w:hint="eastAsia"/>
          <w:sz w:val="24"/>
          <w:szCs w:val="24"/>
        </w:rPr>
        <w:t>分及以上成绩或其他语种获得合格证书；</w:t>
      </w:r>
    </w:p>
    <w:p w14:paraId="501351BC" w14:textId="77777777" w:rsidR="00CE5C19" w:rsidRDefault="00617B13">
      <w:pPr>
        <w:pStyle w:val="ac"/>
        <w:spacing w:line="48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2、在校期间，参加大学英语六级、大学法语六级、大学日语六级、大学德语六级、大学俄语六级考试，并且大学英语六级取得4</w:t>
      </w:r>
      <w:r>
        <w:rPr>
          <w:sz w:val="24"/>
          <w:szCs w:val="24"/>
        </w:rPr>
        <w:t>25</w:t>
      </w:r>
      <w:r>
        <w:rPr>
          <w:rFonts w:hint="eastAsia"/>
          <w:sz w:val="24"/>
          <w:szCs w:val="24"/>
        </w:rPr>
        <w:t>分及以上成绩或其他语种获得合格证书；</w:t>
      </w:r>
    </w:p>
    <w:p w14:paraId="10336F05" w14:textId="53304C17" w:rsidR="00CE5C19" w:rsidRDefault="00617B13">
      <w:pPr>
        <w:pStyle w:val="ac"/>
        <w:spacing w:line="48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3、在校期间或毕业二年内，</w:t>
      </w:r>
      <w:r w:rsidR="00CF205F">
        <w:rPr>
          <w:rFonts w:hint="eastAsia"/>
          <w:sz w:val="24"/>
          <w:szCs w:val="24"/>
        </w:rPr>
        <w:t>经认定</w:t>
      </w:r>
      <w:r>
        <w:rPr>
          <w:rFonts w:hint="eastAsia"/>
          <w:sz w:val="24"/>
        </w:rPr>
        <w:t>托福</w:t>
      </w:r>
      <w:r>
        <w:rPr>
          <w:rFonts w:hint="eastAsia"/>
          <w:sz w:val="24"/>
          <w:szCs w:val="24"/>
        </w:rPr>
        <w:t>取得</w:t>
      </w:r>
      <w:r>
        <w:rPr>
          <w:sz w:val="24"/>
          <w:szCs w:val="24"/>
        </w:rPr>
        <w:t>75</w:t>
      </w:r>
      <w:r>
        <w:rPr>
          <w:rFonts w:hint="eastAsia"/>
          <w:sz w:val="24"/>
          <w:szCs w:val="24"/>
        </w:rPr>
        <w:t>分及以上成绩；</w:t>
      </w:r>
    </w:p>
    <w:p w14:paraId="2036BE80" w14:textId="7EE3E5F1" w:rsidR="00CE5C19" w:rsidRDefault="00617B13">
      <w:pPr>
        <w:pStyle w:val="ac"/>
        <w:spacing w:line="48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4、在校期间或毕业二年内，</w:t>
      </w:r>
      <w:r w:rsidR="00CF205F">
        <w:rPr>
          <w:rFonts w:hint="eastAsia"/>
          <w:sz w:val="24"/>
          <w:szCs w:val="24"/>
        </w:rPr>
        <w:t>经认定</w:t>
      </w:r>
      <w:r>
        <w:rPr>
          <w:rFonts w:hint="eastAsia"/>
          <w:sz w:val="24"/>
        </w:rPr>
        <w:t>雅思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类 学术类）取得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分及以上成绩（单科不低于5.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分）。</w:t>
      </w:r>
    </w:p>
    <w:p w14:paraId="2D959822" w14:textId="77777777" w:rsidR="00CE5C19" w:rsidRDefault="00617B13">
      <w:pPr>
        <w:pStyle w:val="ac"/>
        <w:spacing w:line="480" w:lineRule="exact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二、成绩认定流程</w:t>
      </w:r>
    </w:p>
    <w:p w14:paraId="5EFA1E0D" w14:textId="77777777" w:rsidR="00CE5C19" w:rsidRDefault="00617B13">
      <w:pPr>
        <w:pStyle w:val="ac"/>
        <w:spacing w:line="480" w:lineRule="exact"/>
        <w:ind w:firstLine="480"/>
        <w:rPr>
          <w:sz w:val="24"/>
          <w:szCs w:val="24"/>
        </w:rPr>
      </w:pPr>
      <w:r>
        <w:rPr>
          <w:sz w:val="24"/>
          <w:szCs w:val="24"/>
        </w:rPr>
        <w:t>托福或雅思</w:t>
      </w:r>
      <w:r>
        <w:rPr>
          <w:rFonts w:hint="eastAsia"/>
          <w:sz w:val="24"/>
          <w:szCs w:val="24"/>
        </w:rPr>
        <w:t>必须通过成绩认定程序，</w:t>
      </w:r>
      <w:r>
        <w:rPr>
          <w:sz w:val="24"/>
          <w:szCs w:val="24"/>
        </w:rPr>
        <w:t>学校教务部</w:t>
      </w:r>
      <w:r>
        <w:rPr>
          <w:rFonts w:hint="eastAsia"/>
          <w:sz w:val="24"/>
          <w:szCs w:val="24"/>
        </w:rPr>
        <w:t xml:space="preserve">受理学生申请。具体申请流程为： </w:t>
      </w:r>
    </w:p>
    <w:p w14:paraId="3C5FC06D" w14:textId="77777777" w:rsidR="00CE5C19" w:rsidRDefault="00617B13">
      <w:pPr>
        <w:pStyle w:val="ac"/>
        <w:spacing w:line="480" w:lineRule="exact"/>
        <w:ind w:left="120" w:firstLineChars="100" w:firstLine="240"/>
        <w:rPr>
          <w:sz w:val="24"/>
        </w:rPr>
      </w:pPr>
      <w:r>
        <w:rPr>
          <w:rFonts w:hint="eastAsia"/>
          <w:sz w:val="24"/>
        </w:rPr>
        <w:t>1、学生应提交《上海大学本科生托福或雅思成绩认定</w:t>
      </w:r>
      <w:r>
        <w:rPr>
          <w:rFonts w:hint="eastAsia"/>
          <w:sz w:val="24"/>
          <w:szCs w:val="24"/>
        </w:rPr>
        <w:t>申请</w:t>
      </w:r>
      <w:r>
        <w:rPr>
          <w:rFonts w:hint="eastAsia"/>
          <w:sz w:val="24"/>
        </w:rPr>
        <w:t>表》、托福或雅思成绩原件至学校教务部；</w:t>
      </w:r>
    </w:p>
    <w:p w14:paraId="4065D80F" w14:textId="77777777" w:rsidR="00CE5C19" w:rsidRDefault="00617B13">
      <w:pPr>
        <w:pStyle w:val="ac"/>
        <w:spacing w:line="480" w:lineRule="exact"/>
        <w:ind w:left="12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</w:rPr>
        <w:t>外国语学院</w:t>
      </w:r>
      <w:r>
        <w:rPr>
          <w:sz w:val="24"/>
          <w:szCs w:val="24"/>
        </w:rPr>
        <w:t>对学生</w:t>
      </w:r>
      <w:r>
        <w:rPr>
          <w:rFonts w:hint="eastAsia"/>
          <w:sz w:val="24"/>
          <w:szCs w:val="24"/>
        </w:rPr>
        <w:t>提交的</w:t>
      </w:r>
      <w:r>
        <w:rPr>
          <w:sz w:val="24"/>
          <w:szCs w:val="24"/>
        </w:rPr>
        <w:t>托福或雅思</w:t>
      </w:r>
      <w:r>
        <w:rPr>
          <w:rFonts w:hint="eastAsia"/>
          <w:sz w:val="24"/>
          <w:szCs w:val="24"/>
        </w:rPr>
        <w:t>材料进行审核认定；</w:t>
      </w:r>
      <w:r>
        <w:rPr>
          <w:sz w:val="24"/>
          <w:szCs w:val="24"/>
        </w:rPr>
        <w:t xml:space="preserve"> </w:t>
      </w:r>
    </w:p>
    <w:p w14:paraId="1E1E95B6" w14:textId="77777777" w:rsidR="00CE5C19" w:rsidRDefault="00617B13">
      <w:pPr>
        <w:pStyle w:val="ac"/>
        <w:spacing w:line="480" w:lineRule="exact"/>
        <w:ind w:left="120" w:firstLineChars="100" w:firstLine="240"/>
        <w:rPr>
          <w:sz w:val="24"/>
          <w:szCs w:val="24"/>
        </w:rPr>
      </w:pPr>
      <w:r>
        <w:rPr>
          <w:rFonts w:hint="eastAsia"/>
          <w:sz w:val="24"/>
        </w:rPr>
        <w:t>3、</w:t>
      </w:r>
      <w:r>
        <w:rPr>
          <w:sz w:val="24"/>
          <w:szCs w:val="24"/>
        </w:rPr>
        <w:t>教务部对学生</w:t>
      </w:r>
      <w:r>
        <w:rPr>
          <w:rFonts w:hint="eastAsia"/>
          <w:sz w:val="24"/>
        </w:rPr>
        <w:t>外语水平是否符合</w:t>
      </w:r>
      <w:bookmarkStart w:id="0" w:name="_Hlk58255841"/>
      <w:r>
        <w:rPr>
          <w:rFonts w:hint="eastAsia"/>
          <w:sz w:val="24"/>
        </w:rPr>
        <w:t>授予学位条件的</w:t>
      </w:r>
      <w:r>
        <w:rPr>
          <w:sz w:val="24"/>
          <w:szCs w:val="24"/>
        </w:rPr>
        <w:t>资格</w:t>
      </w:r>
      <w:bookmarkEnd w:id="0"/>
      <w:r>
        <w:rPr>
          <w:sz w:val="24"/>
          <w:szCs w:val="24"/>
        </w:rPr>
        <w:t>进行审查</w:t>
      </w:r>
      <w:r>
        <w:rPr>
          <w:rFonts w:hint="eastAsia"/>
          <w:sz w:val="24"/>
          <w:szCs w:val="24"/>
        </w:rPr>
        <w:t>。</w:t>
      </w:r>
    </w:p>
    <w:p w14:paraId="16622DED" w14:textId="77777777" w:rsidR="00CE5C19" w:rsidRDefault="00617B13">
      <w:pPr>
        <w:pStyle w:val="ac"/>
        <w:spacing w:line="480" w:lineRule="exact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三、此细则由上海大学教务部负责解释。</w:t>
      </w:r>
    </w:p>
    <w:p w14:paraId="4F88A986" w14:textId="77777777" w:rsidR="00CE5C19" w:rsidRDefault="00617B13">
      <w:pPr>
        <w:pStyle w:val="a9"/>
        <w:widowControl/>
        <w:spacing w:line="360" w:lineRule="atLeast"/>
        <w:ind w:firstLineChars="1900" w:firstLine="5890"/>
        <w:rPr>
          <w:szCs w:val="24"/>
        </w:rPr>
      </w:pPr>
      <w:r>
        <w:rPr>
          <w:rFonts w:ascii="仿宋_GB2312" w:eastAsia="仿宋_GB2312" w:hAnsi="宋体" w:cs="宋体"/>
          <w:color w:val="616161"/>
          <w:sz w:val="31"/>
          <w:szCs w:val="31"/>
        </w:rPr>
        <w:t xml:space="preserve"> </w:t>
      </w:r>
      <w:r>
        <w:rPr>
          <w:rFonts w:hint="eastAsia"/>
          <w:szCs w:val="24"/>
        </w:rPr>
        <w:t>上海大学教务部</w:t>
      </w:r>
    </w:p>
    <w:p w14:paraId="48DC5E02" w14:textId="4A5580E1" w:rsidR="00CE5C19" w:rsidRDefault="00617B13">
      <w:pPr>
        <w:pStyle w:val="a9"/>
        <w:widowControl/>
        <w:spacing w:line="360" w:lineRule="atLeast"/>
        <w:ind w:firstLineChars="1900" w:firstLine="4560"/>
        <w:rPr>
          <w:szCs w:val="24"/>
        </w:rPr>
      </w:pPr>
      <w:r>
        <w:rPr>
          <w:rFonts w:hint="eastAsia"/>
          <w:szCs w:val="24"/>
        </w:rPr>
        <w:t xml:space="preserve">          2020年12月</w:t>
      </w:r>
      <w:r w:rsidR="00CF205F">
        <w:rPr>
          <w:rFonts w:hint="eastAsia"/>
          <w:szCs w:val="24"/>
        </w:rPr>
        <w:t>11</w:t>
      </w:r>
      <w:r>
        <w:rPr>
          <w:rFonts w:hint="eastAsia"/>
          <w:szCs w:val="24"/>
        </w:rPr>
        <w:t>日</w:t>
      </w:r>
    </w:p>
    <w:sectPr w:rsidR="00CE5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371F0" w14:textId="77777777" w:rsidR="006B20C0" w:rsidRDefault="006B20C0" w:rsidP="000F2D9B">
      <w:r>
        <w:separator/>
      </w:r>
    </w:p>
  </w:endnote>
  <w:endnote w:type="continuationSeparator" w:id="0">
    <w:p w14:paraId="0F6923D5" w14:textId="77777777" w:rsidR="006B20C0" w:rsidRDefault="006B20C0" w:rsidP="000F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2437D" w14:textId="77777777" w:rsidR="006B20C0" w:rsidRDefault="006B20C0" w:rsidP="000F2D9B">
      <w:r>
        <w:separator/>
      </w:r>
    </w:p>
  </w:footnote>
  <w:footnote w:type="continuationSeparator" w:id="0">
    <w:p w14:paraId="69D65389" w14:textId="77777777" w:rsidR="006B20C0" w:rsidRDefault="006B20C0" w:rsidP="000F2D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8EA"/>
    <w:rsid w:val="00016C9F"/>
    <w:rsid w:val="0003333A"/>
    <w:rsid w:val="00040663"/>
    <w:rsid w:val="00056954"/>
    <w:rsid w:val="000A2C74"/>
    <w:rsid w:val="000F2D9B"/>
    <w:rsid w:val="000F2F11"/>
    <w:rsid w:val="00104177"/>
    <w:rsid w:val="00111F1F"/>
    <w:rsid w:val="00115F1C"/>
    <w:rsid w:val="0017302F"/>
    <w:rsid w:val="001C551E"/>
    <w:rsid w:val="001D33AA"/>
    <w:rsid w:val="001D4E5D"/>
    <w:rsid w:val="00224034"/>
    <w:rsid w:val="00267864"/>
    <w:rsid w:val="00270276"/>
    <w:rsid w:val="0028070A"/>
    <w:rsid w:val="00280BBA"/>
    <w:rsid w:val="002822D3"/>
    <w:rsid w:val="002B6A43"/>
    <w:rsid w:val="002C6AE2"/>
    <w:rsid w:val="002D6CFF"/>
    <w:rsid w:val="002E1BB7"/>
    <w:rsid w:val="002E6ADD"/>
    <w:rsid w:val="00326F14"/>
    <w:rsid w:val="00342DC8"/>
    <w:rsid w:val="00352037"/>
    <w:rsid w:val="00363DBB"/>
    <w:rsid w:val="00382263"/>
    <w:rsid w:val="00390105"/>
    <w:rsid w:val="00396C39"/>
    <w:rsid w:val="004051D9"/>
    <w:rsid w:val="0046452B"/>
    <w:rsid w:val="004B028F"/>
    <w:rsid w:val="004B06F6"/>
    <w:rsid w:val="004C59D8"/>
    <w:rsid w:val="005A3645"/>
    <w:rsid w:val="005C7EF8"/>
    <w:rsid w:val="005E6F2F"/>
    <w:rsid w:val="005F7864"/>
    <w:rsid w:val="00617B13"/>
    <w:rsid w:val="00665533"/>
    <w:rsid w:val="006A4AA9"/>
    <w:rsid w:val="006B20C0"/>
    <w:rsid w:val="006D4FED"/>
    <w:rsid w:val="006D5BD4"/>
    <w:rsid w:val="006E1607"/>
    <w:rsid w:val="00712CB4"/>
    <w:rsid w:val="00772C6E"/>
    <w:rsid w:val="007B61F2"/>
    <w:rsid w:val="007C5FDC"/>
    <w:rsid w:val="007D5EC1"/>
    <w:rsid w:val="008676D7"/>
    <w:rsid w:val="008C36BC"/>
    <w:rsid w:val="0091472C"/>
    <w:rsid w:val="00914F0B"/>
    <w:rsid w:val="00981027"/>
    <w:rsid w:val="009B48C0"/>
    <w:rsid w:val="00A61C3D"/>
    <w:rsid w:val="00A74DF0"/>
    <w:rsid w:val="00A81D75"/>
    <w:rsid w:val="00A954E9"/>
    <w:rsid w:val="00AA2D4D"/>
    <w:rsid w:val="00AB55CA"/>
    <w:rsid w:val="00AC4175"/>
    <w:rsid w:val="00AF17DC"/>
    <w:rsid w:val="00B065D0"/>
    <w:rsid w:val="00B2283A"/>
    <w:rsid w:val="00B3321F"/>
    <w:rsid w:val="00B3661F"/>
    <w:rsid w:val="00B368EA"/>
    <w:rsid w:val="00B8114B"/>
    <w:rsid w:val="00B97A4F"/>
    <w:rsid w:val="00BC3076"/>
    <w:rsid w:val="00BD18A1"/>
    <w:rsid w:val="00BE4E6C"/>
    <w:rsid w:val="00BF0F10"/>
    <w:rsid w:val="00C0035F"/>
    <w:rsid w:val="00C23D76"/>
    <w:rsid w:val="00C6254E"/>
    <w:rsid w:val="00C652EF"/>
    <w:rsid w:val="00CA043D"/>
    <w:rsid w:val="00CA58FB"/>
    <w:rsid w:val="00CE5C19"/>
    <w:rsid w:val="00CF205F"/>
    <w:rsid w:val="00D43C81"/>
    <w:rsid w:val="00D440F6"/>
    <w:rsid w:val="00D579AC"/>
    <w:rsid w:val="00DA779D"/>
    <w:rsid w:val="00DC2E70"/>
    <w:rsid w:val="00E008B8"/>
    <w:rsid w:val="00E00E6D"/>
    <w:rsid w:val="00E02529"/>
    <w:rsid w:val="00E0562A"/>
    <w:rsid w:val="00E2798C"/>
    <w:rsid w:val="00E31713"/>
    <w:rsid w:val="00E44E9E"/>
    <w:rsid w:val="00E802C4"/>
    <w:rsid w:val="00E93686"/>
    <w:rsid w:val="00EC6759"/>
    <w:rsid w:val="00ED2BDB"/>
    <w:rsid w:val="00F0537B"/>
    <w:rsid w:val="00F07B6E"/>
    <w:rsid w:val="00F435EF"/>
    <w:rsid w:val="00F92224"/>
    <w:rsid w:val="00FA450E"/>
    <w:rsid w:val="00FB383E"/>
    <w:rsid w:val="00FC38A1"/>
    <w:rsid w:val="00FD1A7D"/>
    <w:rsid w:val="04ED2D6F"/>
    <w:rsid w:val="0AE9026B"/>
    <w:rsid w:val="12746619"/>
    <w:rsid w:val="17C453E9"/>
    <w:rsid w:val="1B351A48"/>
    <w:rsid w:val="1DC6535A"/>
    <w:rsid w:val="218F4680"/>
    <w:rsid w:val="2ADD5C20"/>
    <w:rsid w:val="2D2156D5"/>
    <w:rsid w:val="3B874881"/>
    <w:rsid w:val="4CB70FE7"/>
    <w:rsid w:val="5EDD67CE"/>
    <w:rsid w:val="5F4946F7"/>
    <w:rsid w:val="686460B6"/>
    <w:rsid w:val="76781C22"/>
    <w:rsid w:val="7B61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956E1"/>
  <w15:docId w15:val="{850C70A7-2A2E-40A6-90F9-57599D64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jc w:val="left"/>
    </w:pPr>
    <w:rPr>
      <w:rFonts w:cs="Times New Roman"/>
      <w:kern w:val="0"/>
      <w:sz w:val="24"/>
    </w:rPr>
  </w:style>
  <w:style w:type="character" w:styleId="aa">
    <w:name w:val="FollowedHyperlink"/>
    <w:basedOn w:val="a0"/>
    <w:uiPriority w:val="99"/>
    <w:semiHidden/>
    <w:unhideWhenUsed/>
    <w:qFormat/>
    <w:rPr>
      <w:color w:val="333333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33333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hover6">
    <w:name w:val="hover6"/>
    <w:basedOn w:val="a0"/>
    <w:qFormat/>
  </w:style>
  <w:style w:type="character" w:customStyle="1" w:styleId="hover7">
    <w:name w:val="hover7"/>
    <w:basedOn w:val="a0"/>
    <w:qFormat/>
  </w:style>
  <w:style w:type="character" w:customStyle="1" w:styleId="hover">
    <w:name w:val="hover"/>
    <w:basedOn w:val="a0"/>
    <w:qFormat/>
  </w:style>
  <w:style w:type="character" w:customStyle="1" w:styleId="hover1">
    <w:name w:val="hover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戴朝晖</dc:creator>
  <cp:lastModifiedBy>徐 博文</cp:lastModifiedBy>
  <cp:revision>2</cp:revision>
  <cp:lastPrinted>2020-12-02T06:09:00Z</cp:lastPrinted>
  <dcterms:created xsi:type="dcterms:W3CDTF">2020-12-11T01:45:00Z</dcterms:created>
  <dcterms:modified xsi:type="dcterms:W3CDTF">2020-12-11T01:45:00Z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